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D4BA9F3" w14:textId="77777777" w:rsidR="00AC0121" w:rsidRDefault="00AC0121" w:rsidP="00AC0121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Элементы системы кредитования. Кредитные санкции</w:t>
      </w:r>
    </w:p>
    <w:p w14:paraId="0AC3BABA" w14:textId="77777777" w:rsidR="00AC0121" w:rsidRDefault="00AC0121" w:rsidP="00804A98">
      <w:pPr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14:paraId="70EC2A08" w14:textId="2191B168" w:rsidR="00403800" w:rsidRDefault="00403800" w:rsidP="0040380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03800">
        <w:rPr>
          <w:rFonts w:ascii="Times New Roman" w:hAnsi="Times New Roman" w:cs="Times New Roman"/>
          <w:b/>
          <w:bCs/>
          <w:sz w:val="28"/>
          <w:szCs w:val="28"/>
        </w:rPr>
        <w:t>Кредит</w:t>
      </w:r>
      <w:r w:rsidRPr="00403800">
        <w:rPr>
          <w:rFonts w:ascii="Times New Roman" w:hAnsi="Times New Roman" w:cs="Times New Roman"/>
          <w:sz w:val="28"/>
          <w:szCs w:val="28"/>
        </w:rPr>
        <w:t> </w:t>
      </w:r>
      <w:proofErr w:type="gramStart"/>
      <w:r w:rsidRPr="00403800">
        <w:rPr>
          <w:rFonts w:ascii="Times New Roman" w:hAnsi="Times New Roman" w:cs="Times New Roman"/>
          <w:sz w:val="28"/>
          <w:szCs w:val="28"/>
        </w:rPr>
        <w:t>- это</w:t>
      </w:r>
      <w:proofErr w:type="gramEnd"/>
      <w:r w:rsidRPr="00403800">
        <w:rPr>
          <w:rFonts w:ascii="Times New Roman" w:hAnsi="Times New Roman" w:cs="Times New Roman"/>
          <w:sz w:val="28"/>
          <w:szCs w:val="28"/>
        </w:rPr>
        <w:t> денежный заем, предоставленный кредитором заемщику под определенные проценты за пользование деньгами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6D4F986D" w14:textId="4B492263" w:rsidR="00403800" w:rsidRPr="00403800" w:rsidRDefault="00403800" w:rsidP="0040380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03800">
        <w:rPr>
          <w:rFonts w:ascii="Times New Roman" w:hAnsi="Times New Roman" w:cs="Times New Roman"/>
          <w:b/>
          <w:bCs/>
          <w:sz w:val="28"/>
          <w:szCs w:val="28"/>
        </w:rPr>
        <w:t>Кредит</w:t>
      </w:r>
      <w:r w:rsidRPr="00403800">
        <w:rPr>
          <w:rFonts w:ascii="Times New Roman" w:hAnsi="Times New Roman" w:cs="Times New Roman"/>
          <w:sz w:val="28"/>
          <w:szCs w:val="28"/>
        </w:rPr>
        <w:t xml:space="preserve"> – это предоставление банком или иной кредитной организацией денежных средств заемщику в размере и на условиях, предусмотренных кредитным договором, по которому заемщик обязан возвратить полученную сумму и уплатить проценты по ней.</w:t>
      </w:r>
    </w:p>
    <w:p w14:paraId="01E64722" w14:textId="42771503" w:rsidR="00403800" w:rsidRPr="00403800" w:rsidRDefault="00403800" w:rsidP="004038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03800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Займ</w:t>
      </w:r>
      <w:proofErr w:type="spellEnd"/>
      <w:r w:rsidRPr="0040380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gramStart"/>
      <w:r w:rsidRPr="00403800">
        <w:rPr>
          <w:rFonts w:ascii="Times New Roman" w:hAnsi="Times New Roman" w:cs="Times New Roman"/>
          <w:sz w:val="28"/>
          <w:szCs w:val="28"/>
          <w:shd w:val="clear" w:color="auto" w:fill="FFFFFF"/>
        </w:rPr>
        <w:t>- это</w:t>
      </w:r>
      <w:proofErr w:type="gramEnd"/>
      <w:r w:rsidRPr="00403800">
        <w:rPr>
          <w:rFonts w:ascii="Times New Roman" w:hAnsi="Times New Roman" w:cs="Times New Roman"/>
          <w:sz w:val="28"/>
          <w:szCs w:val="28"/>
          <w:shd w:val="clear" w:color="auto" w:fill="FFFFFF"/>
        </w:rPr>
        <w:t> финансовая сделка, заключающаяся в передаче заемщиком кредитору денежных средств либо иных материальных ценностей на определенное время, с последующей выплатой кредитором заемщику процента за пользование ссудой.</w:t>
      </w:r>
    </w:p>
    <w:p w14:paraId="3B5A6F7A" w14:textId="720625FC" w:rsidR="00986C95" w:rsidRDefault="00804A98" w:rsidP="00403800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804A98">
        <w:rPr>
          <w:rFonts w:ascii="Times New Roman" w:hAnsi="Times New Roman" w:cs="Times New Roman"/>
          <w:b/>
          <w:sz w:val="28"/>
          <w:szCs w:val="28"/>
        </w:rPr>
        <w:t>Система кредитования</w:t>
      </w:r>
      <w:r>
        <w:rPr>
          <w:rFonts w:ascii="Times New Roman" w:hAnsi="Times New Roman" w:cs="Times New Roman"/>
          <w:sz w:val="28"/>
          <w:szCs w:val="28"/>
        </w:rPr>
        <w:t xml:space="preserve"> – это совокупность методов и приемов выдачи и погашения кредитов.</w:t>
      </w:r>
    </w:p>
    <w:p w14:paraId="17736C9F" w14:textId="77777777" w:rsidR="00804A98" w:rsidRDefault="00804A98" w:rsidP="00804A98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Система кредитования включает в себя 3 блока:</w:t>
      </w:r>
    </w:p>
    <w:p w14:paraId="421AC64F" w14:textId="77777777" w:rsidR="00804A98" w:rsidRDefault="00804A98" w:rsidP="00804A98">
      <w:pPr>
        <w:pStyle w:val="a7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Фундаментальный</w:t>
      </w:r>
    </w:p>
    <w:p w14:paraId="1836A788" w14:textId="77777777" w:rsidR="00804A98" w:rsidRDefault="00804A98" w:rsidP="00804A98">
      <w:pPr>
        <w:pStyle w:val="a7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Организационный </w:t>
      </w:r>
    </w:p>
    <w:p w14:paraId="03C5D64A" w14:textId="77777777" w:rsidR="00804A98" w:rsidRDefault="00804A98" w:rsidP="00804A98">
      <w:pPr>
        <w:pStyle w:val="a7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Регулирующий 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3115"/>
        <w:gridCol w:w="3115"/>
        <w:gridCol w:w="3115"/>
      </w:tblGrid>
      <w:tr w:rsidR="00804A98" w14:paraId="20156F8A" w14:textId="77777777" w:rsidTr="00804A98">
        <w:tc>
          <w:tcPr>
            <w:tcW w:w="3115" w:type="dxa"/>
          </w:tcPr>
          <w:p w14:paraId="57BA8C1B" w14:textId="77777777" w:rsidR="00804A98" w:rsidRPr="00804A98" w:rsidRDefault="00804A98" w:rsidP="00804A9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04A98">
              <w:rPr>
                <w:rFonts w:ascii="Times New Roman" w:hAnsi="Times New Roman" w:cs="Times New Roman"/>
                <w:b/>
                <w:sz w:val="28"/>
                <w:szCs w:val="28"/>
              </w:rPr>
              <w:t>Фундаментальный</w:t>
            </w:r>
          </w:p>
        </w:tc>
        <w:tc>
          <w:tcPr>
            <w:tcW w:w="3115" w:type="dxa"/>
          </w:tcPr>
          <w:p w14:paraId="2A9DBCA1" w14:textId="77777777" w:rsidR="00804A98" w:rsidRPr="00804A98" w:rsidRDefault="00804A98" w:rsidP="00804A9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04A9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Организационный </w:t>
            </w:r>
          </w:p>
        </w:tc>
        <w:tc>
          <w:tcPr>
            <w:tcW w:w="3115" w:type="dxa"/>
          </w:tcPr>
          <w:p w14:paraId="005A37A5" w14:textId="77777777" w:rsidR="00804A98" w:rsidRPr="00804A98" w:rsidRDefault="00804A98" w:rsidP="00804A9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04A98">
              <w:rPr>
                <w:rFonts w:ascii="Times New Roman" w:hAnsi="Times New Roman" w:cs="Times New Roman"/>
                <w:b/>
                <w:sz w:val="28"/>
                <w:szCs w:val="28"/>
              </w:rPr>
              <w:t>Регулирующий</w:t>
            </w:r>
          </w:p>
        </w:tc>
      </w:tr>
      <w:tr w:rsidR="00310490" w14:paraId="242DD8FF" w14:textId="77777777" w:rsidTr="00310490">
        <w:trPr>
          <w:trHeight w:val="1971"/>
        </w:trPr>
        <w:tc>
          <w:tcPr>
            <w:tcW w:w="3115" w:type="dxa"/>
          </w:tcPr>
          <w:p w14:paraId="7164B641" w14:textId="77777777" w:rsidR="00310490" w:rsidRPr="00804A98" w:rsidRDefault="00310490" w:rsidP="00E21B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-Сущность кредита</w:t>
            </w:r>
          </w:p>
          <w:p w14:paraId="3FB0E1E3" w14:textId="77777777" w:rsidR="00310490" w:rsidRPr="00804A98" w:rsidRDefault="00310490" w:rsidP="00E21B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804A98">
              <w:rPr>
                <w:rFonts w:ascii="Times New Roman" w:hAnsi="Times New Roman" w:cs="Times New Roman"/>
                <w:sz w:val="24"/>
                <w:szCs w:val="24"/>
              </w:rPr>
              <w:t>Субъекты кредитования</w:t>
            </w:r>
          </w:p>
          <w:p w14:paraId="7FD6881E" w14:textId="77777777" w:rsidR="00310490" w:rsidRPr="00804A98" w:rsidRDefault="00310490" w:rsidP="00E21B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-Объекты кредитования</w:t>
            </w:r>
          </w:p>
          <w:p w14:paraId="6430F21D" w14:textId="77777777" w:rsidR="00310490" w:rsidRPr="00804A98" w:rsidRDefault="00310490" w:rsidP="00E21B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-Принципы кредитования</w:t>
            </w:r>
          </w:p>
          <w:p w14:paraId="44C52F42" w14:textId="77777777" w:rsidR="00310490" w:rsidRPr="00804A98" w:rsidRDefault="00310490" w:rsidP="00E21B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-Обеспечение кредита</w:t>
            </w:r>
          </w:p>
          <w:p w14:paraId="5BB2BFF5" w14:textId="77777777" w:rsidR="00310490" w:rsidRPr="00804A98" w:rsidRDefault="00310490" w:rsidP="00E21B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-Условия кредитования</w:t>
            </w:r>
          </w:p>
        </w:tc>
        <w:tc>
          <w:tcPr>
            <w:tcW w:w="3115" w:type="dxa"/>
          </w:tcPr>
          <w:p w14:paraId="737AF0B1" w14:textId="77777777" w:rsidR="00310490" w:rsidRPr="00804A98" w:rsidRDefault="00310490" w:rsidP="00E21B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-Кредитная политика</w:t>
            </w:r>
          </w:p>
          <w:p w14:paraId="4E70BC92" w14:textId="77777777" w:rsidR="00310490" w:rsidRPr="00804A98" w:rsidRDefault="00310490" w:rsidP="00E21B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-Формы и виды кредита</w:t>
            </w:r>
          </w:p>
          <w:p w14:paraId="55FF1A0F" w14:textId="77777777" w:rsidR="00310490" w:rsidRPr="00804A98" w:rsidRDefault="00310490" w:rsidP="00E21B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-Механизм кредитования</w:t>
            </w:r>
          </w:p>
          <w:p w14:paraId="3697964E" w14:textId="77777777" w:rsidR="00310490" w:rsidRPr="00804A98" w:rsidRDefault="00310490" w:rsidP="00E21B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-Методы кредитования</w:t>
            </w:r>
          </w:p>
          <w:p w14:paraId="706DF48B" w14:textId="77777777" w:rsidR="00310490" w:rsidRPr="00804A98" w:rsidRDefault="00310490" w:rsidP="00E21B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-Управление рисками</w:t>
            </w:r>
          </w:p>
        </w:tc>
        <w:tc>
          <w:tcPr>
            <w:tcW w:w="3115" w:type="dxa"/>
          </w:tcPr>
          <w:p w14:paraId="454B59E7" w14:textId="77777777" w:rsidR="00310490" w:rsidRPr="00804A98" w:rsidRDefault="00310490" w:rsidP="00E21B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-Кредитная инфраструктура</w:t>
            </w:r>
          </w:p>
          <w:p w14:paraId="76C4D1D9" w14:textId="77777777" w:rsidR="00310490" w:rsidRPr="00804A98" w:rsidRDefault="00310490" w:rsidP="00E21B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-Банковское законодательство</w:t>
            </w:r>
          </w:p>
          <w:p w14:paraId="77B3775A" w14:textId="77777777" w:rsidR="00310490" w:rsidRPr="00804A98" w:rsidRDefault="00310490" w:rsidP="00E21B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-Нормативные положения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Нац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банка РК</w:t>
            </w:r>
          </w:p>
          <w:p w14:paraId="3AF6ABE9" w14:textId="77777777" w:rsidR="00310490" w:rsidRPr="00804A98" w:rsidRDefault="00310490" w:rsidP="00E21B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-Государственное регулирование</w:t>
            </w:r>
          </w:p>
        </w:tc>
      </w:tr>
    </w:tbl>
    <w:p w14:paraId="0DEA6FD4" w14:textId="77777777" w:rsidR="00804A98" w:rsidRPr="00804A98" w:rsidRDefault="00804A98" w:rsidP="0011027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75D0CC8A" w14:textId="77777777" w:rsidR="00310490" w:rsidRPr="00310490" w:rsidRDefault="00310490" w:rsidP="00804A98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10490">
        <w:rPr>
          <w:rFonts w:ascii="Times New Roman" w:hAnsi="Times New Roman" w:cs="Times New Roman"/>
          <w:sz w:val="28"/>
          <w:szCs w:val="28"/>
          <w:shd w:val="clear" w:color="auto" w:fill="FFFFFF"/>
        </w:rPr>
        <w:t>Базовые элементы системы кредитования неотделимы друг от друга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</w:p>
    <w:p w14:paraId="6643B0A2" w14:textId="77777777" w:rsidR="00310490" w:rsidRDefault="00310490" w:rsidP="00804A98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14:paraId="4DDC2346" w14:textId="77777777" w:rsidR="00310490" w:rsidRPr="00310490" w:rsidRDefault="00310490" w:rsidP="0031049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310490">
        <w:rPr>
          <w:rFonts w:ascii="Times New Roman" w:hAnsi="Times New Roman" w:cs="Times New Roman"/>
          <w:b/>
          <w:sz w:val="28"/>
          <w:szCs w:val="28"/>
        </w:rPr>
        <w:t>Фундаментальный  блок</w:t>
      </w:r>
      <w:proofErr w:type="gramEnd"/>
    </w:p>
    <w:p w14:paraId="114207E7" w14:textId="77777777" w:rsidR="00310490" w:rsidRPr="00310490" w:rsidRDefault="00310490" w:rsidP="00804A98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10490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Кредит</w:t>
      </w:r>
      <w:r w:rsidRPr="00310490">
        <w:rPr>
          <w:rFonts w:ascii="Times New Roman" w:hAnsi="Times New Roman" w:cs="Times New Roman"/>
          <w:sz w:val="28"/>
          <w:szCs w:val="28"/>
          <w:shd w:val="clear" w:color="auto" w:fill="FFFFFF"/>
        </w:rPr>
        <w:t> - </w:t>
      </w:r>
      <w:r w:rsidRPr="00310490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это</w:t>
      </w:r>
      <w:r w:rsidRPr="00310490">
        <w:rPr>
          <w:rFonts w:ascii="Times New Roman" w:hAnsi="Times New Roman" w:cs="Times New Roman"/>
          <w:sz w:val="28"/>
          <w:szCs w:val="28"/>
          <w:shd w:val="clear" w:color="auto" w:fill="FFFFFF"/>
        </w:rPr>
        <w:t> предоставление денежных средств банком в долг на условиях возвратности</w:t>
      </w:r>
      <w:r w:rsidR="00FB3864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</w:p>
    <w:p w14:paraId="2D35E9BB" w14:textId="77777777" w:rsidR="00804A98" w:rsidRDefault="00804A98" w:rsidP="00804A98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основе – субъекты и объекты кредитования.</w:t>
      </w:r>
    </w:p>
    <w:p w14:paraId="08548959" w14:textId="77777777" w:rsidR="00804A98" w:rsidRDefault="00804A98" w:rsidP="00804A98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B3864">
        <w:rPr>
          <w:rFonts w:ascii="Times New Roman" w:hAnsi="Times New Roman" w:cs="Times New Roman"/>
          <w:b/>
          <w:sz w:val="28"/>
          <w:szCs w:val="28"/>
        </w:rPr>
        <w:t>Субъектами</w:t>
      </w:r>
      <w:r>
        <w:rPr>
          <w:rFonts w:ascii="Times New Roman" w:hAnsi="Times New Roman" w:cs="Times New Roman"/>
          <w:sz w:val="28"/>
          <w:szCs w:val="28"/>
        </w:rPr>
        <w:t xml:space="preserve"> кредитования являются юридические и физические лица, дееспособные и имеющие материальные или иные гарантии совершать экономические, в том числе кредитные сделки</w:t>
      </w:r>
      <w:r w:rsidR="00FB3864">
        <w:rPr>
          <w:rFonts w:ascii="Times New Roman" w:hAnsi="Times New Roman" w:cs="Times New Roman"/>
          <w:sz w:val="28"/>
          <w:szCs w:val="28"/>
        </w:rPr>
        <w:t xml:space="preserve"> (кредитор, заемщик)</w:t>
      </w:r>
    </w:p>
    <w:p w14:paraId="2E25C9B7" w14:textId="77777777" w:rsidR="00FB3864" w:rsidRDefault="00FB3864" w:rsidP="00804A98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FB3864">
        <w:rPr>
          <w:rFonts w:ascii="Times New Roman" w:hAnsi="Times New Roman" w:cs="Times New Roman"/>
          <w:sz w:val="28"/>
          <w:szCs w:val="28"/>
          <w:u w:val="single"/>
        </w:rPr>
        <w:t>Кредитор 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B3864">
        <w:rPr>
          <w:rFonts w:ascii="Times New Roman" w:hAnsi="Times New Roman" w:cs="Times New Roman"/>
          <w:sz w:val="28"/>
          <w:szCs w:val="28"/>
          <w:shd w:val="clear" w:color="auto" w:fill="FFFFFF"/>
        </w:rPr>
        <w:t>лица (юридические и физические), предоставившие свои временно свободные средства в распоряжение заемщика на определенный срок.</w:t>
      </w:r>
    </w:p>
    <w:p w14:paraId="7AB835A9" w14:textId="77777777" w:rsidR="00FB3864" w:rsidRDefault="00FB3864" w:rsidP="00804A98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B3864">
        <w:rPr>
          <w:rFonts w:ascii="Times New Roman" w:hAnsi="Times New Roman" w:cs="Times New Roman"/>
          <w:sz w:val="28"/>
          <w:szCs w:val="28"/>
          <w:u w:val="single"/>
          <w:shd w:val="clear" w:color="auto" w:fill="FFFFFF"/>
        </w:rPr>
        <w:t>Заемщик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- </w:t>
      </w:r>
      <w:r w:rsidRPr="00FB3864">
        <w:rPr>
          <w:rFonts w:ascii="Times New Roman" w:hAnsi="Times New Roman" w:cs="Times New Roman"/>
          <w:sz w:val="28"/>
          <w:szCs w:val="28"/>
          <w:shd w:val="clear" w:color="auto" w:fill="FFFFFF"/>
        </w:rPr>
        <w:t>сторона по кредитным отношениям, получающая кредит и принимающая на себя обязательство возвратить в установленный срок и уплатить процент за время пользования кредитом</w:t>
      </w:r>
      <w:r>
        <w:rPr>
          <w:rFonts w:ascii="Arial" w:hAnsi="Arial" w:cs="Arial"/>
          <w:color w:val="333333"/>
          <w:sz w:val="27"/>
          <w:szCs w:val="27"/>
          <w:shd w:val="clear" w:color="auto" w:fill="FFFFFF"/>
        </w:rPr>
        <w:t>.</w:t>
      </w:r>
    </w:p>
    <w:p w14:paraId="07EF9FD7" w14:textId="77777777" w:rsidR="00804A98" w:rsidRDefault="00804A98" w:rsidP="00804A98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B3864">
        <w:rPr>
          <w:rFonts w:ascii="Times New Roman" w:hAnsi="Times New Roman" w:cs="Times New Roman"/>
          <w:b/>
          <w:sz w:val="28"/>
          <w:szCs w:val="28"/>
        </w:rPr>
        <w:t>Объекты</w:t>
      </w:r>
      <w:r>
        <w:rPr>
          <w:rFonts w:ascii="Times New Roman" w:hAnsi="Times New Roman" w:cs="Times New Roman"/>
          <w:sz w:val="28"/>
          <w:szCs w:val="28"/>
        </w:rPr>
        <w:t xml:space="preserve"> кредитования – материальные ценности и затраты, под которые и на осуществление которых выдается ссуда.</w:t>
      </w:r>
    </w:p>
    <w:p w14:paraId="0ED3AFEF" w14:textId="77777777" w:rsidR="00310490" w:rsidRDefault="00310490" w:rsidP="00310490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B3864">
        <w:rPr>
          <w:rFonts w:ascii="Times New Roman" w:hAnsi="Times New Roman" w:cs="Times New Roman"/>
          <w:b/>
          <w:sz w:val="28"/>
          <w:szCs w:val="28"/>
        </w:rPr>
        <w:t>Принципы кредитования</w:t>
      </w:r>
      <w:r>
        <w:rPr>
          <w:rFonts w:ascii="Times New Roman" w:hAnsi="Times New Roman" w:cs="Times New Roman"/>
          <w:sz w:val="28"/>
          <w:szCs w:val="28"/>
        </w:rPr>
        <w:t>: целевой характер, срочность, платность, возвратность, обеспеченность.</w:t>
      </w:r>
    </w:p>
    <w:p w14:paraId="6A111978" w14:textId="77777777" w:rsidR="00310490" w:rsidRPr="00310490" w:rsidRDefault="00310490" w:rsidP="00310490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FB3864">
        <w:rPr>
          <w:rFonts w:ascii="Times New Roman" w:hAnsi="Times New Roman" w:cs="Times New Roman"/>
          <w:b/>
          <w:sz w:val="28"/>
          <w:szCs w:val="28"/>
        </w:rPr>
        <w:lastRenderedPageBreak/>
        <w:t>Обеспеченность</w:t>
      </w:r>
      <w:r w:rsidRPr="00310490">
        <w:rPr>
          <w:rFonts w:ascii="Times New Roman" w:hAnsi="Times New Roman" w:cs="Times New Roman"/>
          <w:sz w:val="28"/>
          <w:szCs w:val="28"/>
        </w:rPr>
        <w:t xml:space="preserve"> - безусловная уверенность в том, что кредит будет своевременно возвращен</w:t>
      </w:r>
      <w:r w:rsidR="00FB3864">
        <w:rPr>
          <w:rFonts w:ascii="Times New Roman" w:hAnsi="Times New Roman" w:cs="Times New Roman"/>
          <w:sz w:val="28"/>
          <w:szCs w:val="28"/>
        </w:rPr>
        <w:t xml:space="preserve"> (поручительство, залог)</w:t>
      </w:r>
    </w:p>
    <w:p w14:paraId="2100B544" w14:textId="7AF8BA82" w:rsidR="00AC0121" w:rsidRDefault="00310490" w:rsidP="008325A4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FB3864">
        <w:rPr>
          <w:rFonts w:ascii="Times New Roman" w:hAnsi="Times New Roman" w:cs="Times New Roman"/>
          <w:b/>
          <w:sz w:val="28"/>
          <w:szCs w:val="28"/>
        </w:rPr>
        <w:t>Под условиями кредитования</w:t>
      </w:r>
      <w:r w:rsidRPr="00310490">
        <w:rPr>
          <w:rFonts w:ascii="Times New Roman" w:hAnsi="Times New Roman" w:cs="Times New Roman"/>
          <w:sz w:val="28"/>
          <w:szCs w:val="28"/>
        </w:rPr>
        <w:t xml:space="preserve"> понимаются требования, которые предъявляются к определенным (базовым) элементам кредитования: субъектам, объектам и обеспечению, кредита.</w:t>
      </w:r>
    </w:p>
    <w:p w14:paraId="3317F5C1" w14:textId="77777777" w:rsidR="008325A4" w:rsidRPr="008325A4" w:rsidRDefault="008325A4" w:rsidP="008325A4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</w:p>
    <w:p w14:paraId="3336A794" w14:textId="77777777" w:rsidR="00FB3864" w:rsidRPr="00FB3864" w:rsidRDefault="00FB3864" w:rsidP="00FB3864">
      <w:pPr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3864">
        <w:rPr>
          <w:rFonts w:ascii="Times New Roman" w:hAnsi="Times New Roman" w:cs="Times New Roman"/>
          <w:b/>
          <w:sz w:val="28"/>
          <w:szCs w:val="28"/>
        </w:rPr>
        <w:t>Организационный блок</w:t>
      </w:r>
    </w:p>
    <w:p w14:paraId="52C7A33E" w14:textId="77777777" w:rsidR="00FB3864" w:rsidRPr="00FB3864" w:rsidRDefault="00FB3864" w:rsidP="00FB38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3864">
        <w:rPr>
          <w:rStyle w:val="a9"/>
          <w:rFonts w:ascii="Times New Roman" w:hAnsi="Times New Roman" w:cs="Times New Roman"/>
          <w:sz w:val="28"/>
          <w:szCs w:val="28"/>
          <w:shd w:val="clear" w:color="auto" w:fill="FFFFFF"/>
        </w:rPr>
        <w:t>Кредитная политика банка</w:t>
      </w:r>
      <w:r w:rsidRPr="00FB3864">
        <w:rPr>
          <w:rFonts w:ascii="Times New Roman" w:hAnsi="Times New Roman" w:cs="Times New Roman"/>
          <w:sz w:val="28"/>
          <w:szCs w:val="28"/>
          <w:shd w:val="clear" w:color="auto" w:fill="FFFFFF"/>
        </w:rPr>
        <w:t> — это </w:t>
      </w:r>
      <w:hyperlink r:id="rId5" w:tgtFrame="_blank" w:history="1">
        <w:r w:rsidRPr="00FB3864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>стратегия</w:t>
        </w:r>
      </w:hyperlink>
      <w:r w:rsidRPr="00FB386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 и тактика банка по привлечению ресурсов и направление их на кредитование клиентов банка (заемщиков) на основе </w:t>
      </w:r>
      <w:hyperlink r:id="rId6" w:tgtFrame="_blank" w:history="1">
        <w:r w:rsidRPr="00FB3864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>принципов кредитования</w:t>
        </w:r>
      </w:hyperlink>
      <w:r w:rsidRPr="00FB3864">
        <w:rPr>
          <w:rFonts w:ascii="Times New Roman" w:hAnsi="Times New Roman" w:cs="Times New Roman"/>
          <w:sz w:val="28"/>
          <w:szCs w:val="28"/>
        </w:rPr>
        <w:t>.</w:t>
      </w:r>
    </w:p>
    <w:p w14:paraId="4FCE707E" w14:textId="77777777" w:rsidR="00FB3864" w:rsidRPr="00FB3864" w:rsidRDefault="00FB3864" w:rsidP="00FB38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FB3864">
        <w:rPr>
          <w:rFonts w:ascii="Times New Roman" w:hAnsi="Times New Roman" w:cs="Times New Roman"/>
          <w:sz w:val="28"/>
          <w:szCs w:val="28"/>
          <w:shd w:val="clear" w:color="auto" w:fill="FFFFFF"/>
        </w:rPr>
        <w:t>Основная цель проведения кредитной политики банка - получение максимальной прибыли при минимальном уровне риска.</w:t>
      </w:r>
    </w:p>
    <w:p w14:paraId="3DBE6BFD" w14:textId="77777777" w:rsidR="00FB3864" w:rsidRDefault="00FB3864" w:rsidP="00FB38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FB3864">
        <w:rPr>
          <w:rFonts w:ascii="Times New Roman" w:hAnsi="Times New Roman" w:cs="Times New Roman"/>
          <w:sz w:val="28"/>
          <w:szCs w:val="28"/>
          <w:shd w:val="clear" w:color="auto" w:fill="FFFFFF"/>
        </w:rPr>
        <w:t>Кредитная политика не является чем-то раз и навсегда определенным в банке. Она должна пересматриваться в зависимости от меняющихся экономических условий.</w:t>
      </w:r>
    </w:p>
    <w:p w14:paraId="4D41970F" w14:textId="77777777" w:rsidR="0002096B" w:rsidRDefault="0002096B" w:rsidP="0002096B">
      <w:pPr>
        <w:spacing w:after="0" w:line="240" w:lineRule="auto"/>
        <w:ind w:firstLine="709"/>
        <w:jc w:val="both"/>
        <w:rPr>
          <w:rFonts w:ascii="Verdana" w:hAnsi="Verdana"/>
          <w:color w:val="000000"/>
          <w:sz w:val="18"/>
          <w:szCs w:val="18"/>
        </w:rPr>
      </w:pPr>
      <w:r w:rsidRPr="00D774D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Механизм кредитования включает в себя работу банка по предоставлению и погашению кредита, которую можно условно разбить на четыре этапа в соответствии со стадиями кредитного процесса:</w:t>
      </w:r>
      <w:r>
        <w:rPr>
          <w:rFonts w:ascii="Verdana" w:hAnsi="Verdana"/>
          <w:color w:val="000000"/>
          <w:sz w:val="18"/>
          <w:szCs w:val="18"/>
        </w:rPr>
        <w:br/>
      </w:r>
      <w:r>
        <w:rPr>
          <w:rFonts w:ascii="Verdana" w:hAnsi="Verdana"/>
          <w:color w:val="000000"/>
          <w:sz w:val="18"/>
          <w:szCs w:val="18"/>
        </w:rPr>
        <w:br/>
      </w:r>
      <w:r>
        <w:rPr>
          <w:noProof/>
          <w:lang w:eastAsia="ru-RU"/>
        </w:rPr>
        <w:drawing>
          <wp:inline distT="0" distB="0" distL="0" distR="0" wp14:anchorId="68EEE58B" wp14:editId="2FE8EBC6">
            <wp:extent cx="4749737" cy="3005745"/>
            <wp:effectExtent l="0" t="0" r="0" b="4445"/>
            <wp:docPr id="3" name="Рисунок 3" descr="этапы механизма кредитовани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этапы механизма кредитования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56490" cy="301001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84D0598" w14:textId="77777777" w:rsidR="0002096B" w:rsidRDefault="0002096B" w:rsidP="0002096B">
      <w:pPr>
        <w:spacing w:after="0" w:line="240" w:lineRule="auto"/>
        <w:ind w:firstLine="709"/>
        <w:jc w:val="both"/>
        <w:rPr>
          <w:rFonts w:ascii="Verdana" w:hAnsi="Verdana"/>
          <w:color w:val="000000"/>
          <w:sz w:val="18"/>
          <w:szCs w:val="18"/>
          <w:shd w:val="clear" w:color="auto" w:fill="FFFFFF"/>
        </w:rPr>
      </w:pPr>
    </w:p>
    <w:p w14:paraId="6DDC8EAE" w14:textId="77777777" w:rsidR="0002096B" w:rsidRPr="0002096B" w:rsidRDefault="0002096B" w:rsidP="0002096B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02096B">
        <w:rPr>
          <w:rFonts w:ascii="Times New Roman" w:hAnsi="Times New Roman" w:cs="Times New Roman"/>
          <w:color w:val="000000"/>
          <w:sz w:val="28"/>
          <w:szCs w:val="28"/>
          <w:u w:val="single"/>
          <w:shd w:val="clear" w:color="auto" w:fill="FFFFFF"/>
        </w:rPr>
        <w:t>На первом этапе</w:t>
      </w:r>
      <w:r w:rsidRPr="0002096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реализации механизма кредитования клиент подает в банк заявление о выдаче кредита, в котором указывается целевое назначение кредита, испрашиваемая сумма и срок кредита, краткая характеристика кредитуемого мероприятия, обеспечение кредита и механизм его погашения. </w:t>
      </w:r>
    </w:p>
    <w:p w14:paraId="415A89B8" w14:textId="77777777" w:rsidR="0002096B" w:rsidRPr="0002096B" w:rsidRDefault="0002096B" w:rsidP="0002096B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02096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К заявлению прикладывается ряд документов. Например, для юридических лиц наиболее типичные: </w:t>
      </w:r>
    </w:p>
    <w:p w14:paraId="49622FE2" w14:textId="77777777" w:rsidR="0002096B" w:rsidRPr="0002096B" w:rsidRDefault="0002096B" w:rsidP="0002096B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- </w:t>
      </w:r>
      <w:r w:rsidRPr="0002096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правоустанавливающие документы клиента (учредительные документы, регистрационные удостоверения, копии паспортов и пр.) </w:t>
      </w:r>
    </w:p>
    <w:p w14:paraId="56D3DB59" w14:textId="77777777" w:rsidR="0002096B" w:rsidRPr="0002096B" w:rsidRDefault="0002096B" w:rsidP="0002096B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- </w:t>
      </w:r>
      <w:r w:rsidRPr="0002096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технико-экономическое обоснование кредитуемого мероприятия (бизнес-план и пр.) </w:t>
      </w:r>
    </w:p>
    <w:p w14:paraId="1892D4E7" w14:textId="77777777" w:rsidR="0002096B" w:rsidRPr="0002096B" w:rsidRDefault="0002096B" w:rsidP="0002096B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- </w:t>
      </w:r>
      <w:r w:rsidRPr="0002096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копии контрактов и договоров, касающихся кредитуемого мероприятия; </w:t>
      </w:r>
    </w:p>
    <w:p w14:paraId="53FE6727" w14:textId="77777777" w:rsidR="0002096B" w:rsidRPr="0002096B" w:rsidRDefault="0002096B" w:rsidP="0002096B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 xml:space="preserve"> - </w:t>
      </w:r>
      <w:r w:rsidRPr="0002096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бухгалтерская отчетность клиента за последний год и отчетный период;</w:t>
      </w:r>
    </w:p>
    <w:p w14:paraId="61C816B6" w14:textId="77777777" w:rsidR="0002096B" w:rsidRPr="0002096B" w:rsidRDefault="0002096B" w:rsidP="0002096B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02096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- </w:t>
      </w:r>
      <w:r w:rsidRPr="0002096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обязательства по обеспечению возврата кредита. </w:t>
      </w:r>
    </w:p>
    <w:p w14:paraId="541C3243" w14:textId="77777777" w:rsidR="0002096B" w:rsidRPr="0002096B" w:rsidRDefault="0002096B" w:rsidP="0002096B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02096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Для физических лиц – это паспорт или удостоверение личности (при необходимости - справка с места работы, справка о доходах, анкета заемщика и т.д.). </w:t>
      </w:r>
    </w:p>
    <w:p w14:paraId="58C10EA1" w14:textId="77777777" w:rsidR="0002096B" w:rsidRDefault="0002096B" w:rsidP="0002096B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02096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Оценка документов производится по 5 критериям</w:t>
      </w:r>
    </w:p>
    <w:p w14:paraId="015B0B9C" w14:textId="77777777" w:rsidR="0002096B" w:rsidRDefault="0002096B" w:rsidP="0002096B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14:paraId="1CD92056" w14:textId="77777777" w:rsidR="0002096B" w:rsidRDefault="0002096B" w:rsidP="0002096B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14:paraId="50BA53B7" w14:textId="77777777" w:rsidR="0002096B" w:rsidRDefault="0002096B" w:rsidP="0002096B">
      <w:pPr>
        <w:spacing w:after="0" w:line="240" w:lineRule="auto"/>
        <w:ind w:firstLine="709"/>
        <w:jc w:val="both"/>
        <w:rPr>
          <w:rFonts w:ascii="Verdana" w:hAnsi="Verdana"/>
          <w:color w:val="000000"/>
          <w:sz w:val="18"/>
          <w:szCs w:val="18"/>
        </w:rPr>
      </w:pPr>
      <w:r>
        <w:rPr>
          <w:noProof/>
          <w:lang w:eastAsia="ru-RU"/>
        </w:rPr>
        <w:drawing>
          <wp:inline distT="0" distB="0" distL="0" distR="0" wp14:anchorId="15A9E273" wp14:editId="31610F40">
            <wp:extent cx="2572009" cy="2619375"/>
            <wp:effectExtent l="0" t="0" r="0" b="0"/>
            <wp:docPr id="4" name="Рисунок 4" descr="Критерии оценки заемщик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Критерии оценки заемщика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81382" cy="262892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Verdana" w:hAnsi="Verdana"/>
          <w:color w:val="000000"/>
          <w:sz w:val="18"/>
          <w:szCs w:val="18"/>
        </w:rPr>
        <w:br/>
      </w:r>
      <w:r>
        <w:rPr>
          <w:rFonts w:ascii="Verdana" w:hAnsi="Verdana"/>
          <w:color w:val="000000"/>
          <w:sz w:val="18"/>
          <w:szCs w:val="18"/>
        </w:rPr>
        <w:br/>
      </w:r>
      <w:r>
        <w:rPr>
          <w:noProof/>
          <w:lang w:eastAsia="ru-RU"/>
        </w:rPr>
        <w:drawing>
          <wp:inline distT="0" distB="0" distL="0" distR="0" wp14:anchorId="7392C9F0" wp14:editId="6159E529">
            <wp:extent cx="3757406" cy="1457851"/>
            <wp:effectExtent l="0" t="0" r="0" b="9525"/>
            <wp:docPr id="5" name="Рисунок 5" descr="оценка кредитоспособности физического лиц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оценка кредитоспособности физического лица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77728" cy="146573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72A7BF9" w14:textId="77777777" w:rsidR="000F491E" w:rsidRPr="000F491E" w:rsidRDefault="0002096B" w:rsidP="000F491E">
      <w:pPr>
        <w:spacing w:after="0" w:line="240" w:lineRule="auto"/>
        <w:ind w:firstLine="1"/>
        <w:jc w:val="center"/>
        <w:rPr>
          <w:rFonts w:ascii="Times New Roman" w:hAnsi="Times New Roman" w:cs="Times New Roman"/>
          <w:i/>
          <w:color w:val="000000"/>
          <w:sz w:val="24"/>
          <w:szCs w:val="24"/>
        </w:rPr>
      </w:pPr>
      <w:r w:rsidRPr="000F491E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>Методы оценки кредитоспособности физического лица</w:t>
      </w:r>
    </w:p>
    <w:p w14:paraId="53E2AB37" w14:textId="77777777" w:rsidR="0002096B" w:rsidRDefault="0002096B" w:rsidP="000F491E">
      <w:pPr>
        <w:spacing w:after="0" w:line="240" w:lineRule="auto"/>
        <w:jc w:val="both"/>
        <w:rPr>
          <w:rFonts w:ascii="Verdana" w:hAnsi="Verdana"/>
          <w:color w:val="000000"/>
          <w:sz w:val="18"/>
          <w:szCs w:val="18"/>
        </w:rPr>
      </w:pPr>
      <w:r w:rsidRPr="0002096B">
        <w:rPr>
          <w:rFonts w:ascii="Times New Roman" w:hAnsi="Times New Roman" w:cs="Times New Roman"/>
          <w:i/>
          <w:color w:val="000000"/>
          <w:sz w:val="28"/>
          <w:szCs w:val="28"/>
        </w:rPr>
        <w:br/>
      </w:r>
      <w:r w:rsidR="000F491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</w:t>
      </w:r>
      <w:r w:rsidRPr="00D774D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При </w:t>
      </w:r>
      <w:proofErr w:type="spellStart"/>
      <w:r w:rsidRPr="00D774D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скоринговой</w:t>
      </w:r>
      <w:proofErr w:type="spellEnd"/>
      <w:r w:rsidRPr="00D774D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оценке используется система критериев и соответствующих им показателей способности заемщика вернуть банку основной долг и проценты (возраст, </w:t>
      </w:r>
      <w:r w:rsidR="00D774D3" w:rsidRPr="00D774D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профессия, семейное положение, срок кредита</w:t>
      </w:r>
      <w:proofErr w:type="gramStart"/>
      <w:r w:rsidR="00D774D3" w:rsidRPr="00D774D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)</w:t>
      </w:r>
      <w:r w:rsidR="00D774D3">
        <w:rPr>
          <w:rFonts w:ascii="Verdana" w:hAnsi="Verdana"/>
          <w:color w:val="000000"/>
          <w:sz w:val="18"/>
          <w:szCs w:val="18"/>
          <w:shd w:val="clear" w:color="auto" w:fill="FFFFFF"/>
        </w:rPr>
        <w:t xml:space="preserve"> </w:t>
      </w:r>
      <w:r w:rsidR="000F491E">
        <w:rPr>
          <w:rFonts w:ascii="Verdana" w:hAnsi="Verdana"/>
          <w:color w:val="000000"/>
          <w:sz w:val="18"/>
          <w:szCs w:val="18"/>
          <w:shd w:val="clear" w:color="auto" w:fill="FFFFFF"/>
        </w:rPr>
        <w:t>.</w:t>
      </w:r>
      <w:proofErr w:type="gramEnd"/>
      <w:r>
        <w:rPr>
          <w:rFonts w:ascii="Verdana" w:hAnsi="Verdana"/>
          <w:color w:val="000000"/>
          <w:sz w:val="18"/>
          <w:szCs w:val="18"/>
        </w:rPr>
        <w:br/>
      </w:r>
      <w:r>
        <w:rPr>
          <w:rFonts w:ascii="Verdana" w:hAnsi="Verdana"/>
          <w:color w:val="000000"/>
          <w:sz w:val="18"/>
          <w:szCs w:val="18"/>
        </w:rPr>
        <w:lastRenderedPageBreak/>
        <w:br/>
      </w:r>
      <w:r w:rsidR="00D774D3">
        <w:rPr>
          <w:noProof/>
          <w:lang w:eastAsia="ru-RU"/>
        </w:rPr>
        <w:drawing>
          <wp:inline distT="0" distB="0" distL="0" distR="0" wp14:anchorId="50B9422A" wp14:editId="6E2C3127">
            <wp:extent cx="2700008" cy="3219450"/>
            <wp:effectExtent l="0" t="0" r="5715" b="0"/>
            <wp:docPr id="6" name="Рисунок 6" descr="коэффициенты оценки кредитоспособност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коэффициенты оценки кредитоспособности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08365" cy="3229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9CF39D1" w14:textId="77777777" w:rsidR="000F491E" w:rsidRPr="000F491E" w:rsidRDefault="00D774D3" w:rsidP="000F491E">
      <w:pPr>
        <w:spacing w:after="0" w:line="240" w:lineRule="auto"/>
        <w:ind w:left="708" w:firstLine="1"/>
        <w:jc w:val="center"/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</w:pPr>
      <w:r w:rsidRPr="000F491E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>Обязательные коэффициенты для оценки кредитоспособности предприятий</w:t>
      </w:r>
    </w:p>
    <w:p w14:paraId="5DE9E2C9" w14:textId="77777777" w:rsidR="000F491E" w:rsidRDefault="000F491E" w:rsidP="000F491E">
      <w:pPr>
        <w:spacing w:after="0" w:line="240" w:lineRule="auto"/>
        <w:rPr>
          <w:rFonts w:ascii="Times New Roman" w:hAnsi="Times New Roman" w:cs="Times New Roman"/>
          <w:i/>
          <w:color w:val="000000"/>
          <w:sz w:val="28"/>
          <w:szCs w:val="28"/>
        </w:rPr>
      </w:pPr>
    </w:p>
    <w:p w14:paraId="70AE2D61" w14:textId="77777777" w:rsidR="000F491E" w:rsidRDefault="000F491E" w:rsidP="000F491E">
      <w:pPr>
        <w:spacing w:after="0" w:line="240" w:lineRule="auto"/>
        <w:ind w:firstLine="708"/>
        <w:jc w:val="center"/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</w:pPr>
      <w:r w:rsidRPr="000F491E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На втором этапе - </w:t>
      </w:r>
      <w:r w:rsidRPr="000F491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заключение кредитного соглашения и выдача кредита. Кредитное соглашение в форме кредитного договора выступает в качестве основного инструмента по обеспечению возврата кредита для банков. Кредитный договор является юридической гарантией возврата ссуды.</w:t>
      </w:r>
      <w:r>
        <w:rPr>
          <w:rFonts w:ascii="Verdana" w:hAnsi="Verdana"/>
          <w:color w:val="000000"/>
          <w:sz w:val="18"/>
          <w:szCs w:val="18"/>
        </w:rPr>
        <w:br/>
      </w:r>
      <w:r>
        <w:rPr>
          <w:rFonts w:ascii="Verdana" w:hAnsi="Verdana"/>
          <w:color w:val="000000"/>
          <w:sz w:val="18"/>
          <w:szCs w:val="18"/>
        </w:rPr>
        <w:br/>
      </w:r>
      <w:r>
        <w:rPr>
          <w:noProof/>
          <w:lang w:eastAsia="ru-RU"/>
        </w:rPr>
        <w:drawing>
          <wp:inline distT="0" distB="0" distL="0" distR="0" wp14:anchorId="30669496" wp14:editId="6A5F1C3A">
            <wp:extent cx="2795905" cy="1987137"/>
            <wp:effectExtent l="0" t="0" r="4445" b="0"/>
            <wp:docPr id="7" name="Рисунок 7" descr="Структура кредитного договор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Структура кредитного договора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5890" cy="19942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Verdana" w:hAnsi="Verdana"/>
          <w:color w:val="000000"/>
          <w:sz w:val="18"/>
          <w:szCs w:val="18"/>
        </w:rPr>
        <w:br/>
      </w:r>
      <w:r>
        <w:rPr>
          <w:rFonts w:ascii="Verdana" w:hAnsi="Verdana"/>
          <w:color w:val="000000"/>
          <w:sz w:val="18"/>
          <w:szCs w:val="18"/>
        </w:rPr>
        <w:br/>
      </w:r>
      <w:r w:rsidRPr="000F491E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>Структура кредитного договора</w:t>
      </w:r>
    </w:p>
    <w:p w14:paraId="650FE5CF" w14:textId="77777777" w:rsidR="000F491E" w:rsidRDefault="000F491E" w:rsidP="000F491E">
      <w:pPr>
        <w:spacing w:after="0" w:line="240" w:lineRule="auto"/>
        <w:ind w:firstLine="708"/>
        <w:jc w:val="center"/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</w:pPr>
    </w:p>
    <w:p w14:paraId="2DF034E8" w14:textId="58E39693" w:rsidR="000F491E" w:rsidRPr="000F491E" w:rsidRDefault="000F491E" w:rsidP="000F491E">
      <w:pPr>
        <w:spacing w:after="0" w:line="240" w:lineRule="auto"/>
        <w:ind w:firstLine="708"/>
        <w:jc w:val="both"/>
        <w:rPr>
          <w:rFonts w:ascii="Verdana" w:hAnsi="Verdana"/>
          <w:color w:val="000000"/>
          <w:sz w:val="18"/>
          <w:szCs w:val="18"/>
          <w:shd w:val="clear" w:color="auto" w:fill="FFFFFF"/>
        </w:rPr>
      </w:pPr>
      <w:r w:rsidRPr="000F491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Выдача ссуды осуществляется одним из способо</w:t>
      </w:r>
      <w:r w:rsidR="000A3EC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</w:t>
      </w:r>
      <w:r w:rsidRPr="000F491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котор</w:t>
      </w:r>
      <w:r w:rsidR="000A3EC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ый</w:t>
      </w:r>
      <w:r w:rsidRPr="000F491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предусматривает механизм кредитования в банках.</w:t>
      </w:r>
      <w:r>
        <w:rPr>
          <w:rFonts w:ascii="Verdana" w:hAnsi="Verdana"/>
          <w:color w:val="000000"/>
          <w:sz w:val="18"/>
          <w:szCs w:val="18"/>
        </w:rPr>
        <w:br/>
      </w:r>
      <w:r>
        <w:rPr>
          <w:rFonts w:ascii="Verdana" w:hAnsi="Verdana"/>
          <w:color w:val="000000"/>
          <w:sz w:val="18"/>
          <w:szCs w:val="18"/>
        </w:rPr>
        <w:lastRenderedPageBreak/>
        <w:br/>
      </w:r>
      <w:r>
        <w:rPr>
          <w:noProof/>
          <w:lang w:eastAsia="ru-RU"/>
        </w:rPr>
        <w:drawing>
          <wp:inline distT="0" distB="0" distL="0" distR="0" wp14:anchorId="5DCABFD3" wp14:editId="462DEAED">
            <wp:extent cx="3653790" cy="2803570"/>
            <wp:effectExtent l="0" t="0" r="3810" b="0"/>
            <wp:docPr id="8" name="Рисунок 8" descr="Выдача ссуды согласно механизму кредитовани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Выдача ссуды согласно механизму кредитования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62135" cy="280997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32A61AC" w14:textId="77777777" w:rsidR="000F491E" w:rsidRDefault="000F491E" w:rsidP="000F491E">
      <w:pPr>
        <w:spacing w:after="0" w:line="240" w:lineRule="auto"/>
        <w:ind w:left="708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Verdana" w:hAnsi="Verdana"/>
          <w:color w:val="000000"/>
          <w:sz w:val="18"/>
          <w:szCs w:val="18"/>
        </w:rPr>
        <w:br/>
      </w:r>
      <w:r w:rsidRPr="000F491E">
        <w:rPr>
          <w:rFonts w:ascii="Times New Roman" w:hAnsi="Times New Roman" w:cs="Times New Roman"/>
          <w:b/>
          <w:color w:val="000000"/>
          <w:sz w:val="28"/>
          <w:szCs w:val="28"/>
        </w:rPr>
        <w:t>На третьем этапе</w:t>
      </w:r>
      <w:r w:rsidRPr="000F491E">
        <w:rPr>
          <w:rFonts w:ascii="Times New Roman" w:hAnsi="Times New Roman" w:cs="Times New Roman"/>
          <w:color w:val="000000"/>
          <w:sz w:val="28"/>
          <w:szCs w:val="28"/>
        </w:rPr>
        <w:t xml:space="preserve"> - </w:t>
      </w:r>
      <w:r w:rsidRPr="000F491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контроль исполнения кредитного соглашения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 </w:t>
      </w:r>
    </w:p>
    <w:p w14:paraId="3BF208EF" w14:textId="77777777" w:rsidR="000F491E" w:rsidRDefault="000F491E" w:rsidP="000F491E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0F491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 современной практике выделяют следующие варианты погашения основного долга и процентов по выданной ссуде:</w:t>
      </w:r>
    </w:p>
    <w:p w14:paraId="4F4D7FA1" w14:textId="77777777" w:rsidR="000F491E" w:rsidRPr="000F491E" w:rsidRDefault="000F491E" w:rsidP="000F491E">
      <w:pPr>
        <w:pStyle w:val="a7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0F491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периодическое погашение ссуды путем покрытия срочных обязательств; </w:t>
      </w:r>
    </w:p>
    <w:p w14:paraId="6B263647" w14:textId="77777777" w:rsidR="000F491E" w:rsidRDefault="000F491E" w:rsidP="000F491E">
      <w:pPr>
        <w:pStyle w:val="a7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0F491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погашение ссуды по мере снижения потребности в заемном капитале для формирования собственных средств прямыми списаниями с расчетного счета заемщика; </w:t>
      </w:r>
    </w:p>
    <w:p w14:paraId="33FD261F" w14:textId="77777777" w:rsidR="000F491E" w:rsidRDefault="000F491E" w:rsidP="000F491E">
      <w:pPr>
        <w:pStyle w:val="a7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0F491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перечисление части выручки от реализации на погашение ссуды непрямыми списаниями без зачисления на расчетный счет заемщика; </w:t>
      </w:r>
    </w:p>
    <w:p w14:paraId="11AC557F" w14:textId="77777777" w:rsidR="000F491E" w:rsidRDefault="000F491E" w:rsidP="000F491E">
      <w:pPr>
        <w:pStyle w:val="a7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0F491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регулярное погашение ссуды плановыми платежами, зафиксированными в кредитном соглашении;</w:t>
      </w:r>
    </w:p>
    <w:p w14:paraId="1B58A1A3" w14:textId="77777777" w:rsidR="000F491E" w:rsidRDefault="000F491E" w:rsidP="000F491E">
      <w:pPr>
        <w:pStyle w:val="a7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0F491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отсрочка погашения ссуды или покрытие ее другими обязательствами; </w:t>
      </w:r>
    </w:p>
    <w:p w14:paraId="323D9C0B" w14:textId="77777777" w:rsidR="000F491E" w:rsidRDefault="000F491E" w:rsidP="000F491E">
      <w:pPr>
        <w:pStyle w:val="a7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0F491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списание просроченной задолженности в соответствии с вариантами, предусмотрен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ными кредитной политикой банка.</w:t>
      </w:r>
    </w:p>
    <w:p w14:paraId="009823D2" w14:textId="77777777" w:rsidR="00996B13" w:rsidRDefault="000F491E" w:rsidP="00996B13">
      <w:pPr>
        <w:pStyle w:val="a7"/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0F491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Следует отметить, что первые три варианта характерны для кредитования юридических лиц, четвертый вариант применяется в рамках кредитования физических лиц. Пятый и шестой варианты соответствуют практике работы с проблемными ссудами.</w:t>
      </w:r>
    </w:p>
    <w:p w14:paraId="67A2F040" w14:textId="77777777" w:rsidR="00AF419C" w:rsidRDefault="00AF419C" w:rsidP="00AF419C">
      <w:pPr>
        <w:pStyle w:val="a7"/>
        <w:spacing w:after="0" w:line="240" w:lineRule="auto"/>
        <w:ind w:left="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       </w:t>
      </w:r>
      <w:r w:rsidR="00996B13" w:rsidRPr="00996B13">
        <w:rPr>
          <w:rFonts w:ascii="Times New Roman" w:hAnsi="Times New Roman" w:cs="Times New Roman"/>
          <w:b/>
          <w:color w:val="000000"/>
          <w:sz w:val="28"/>
          <w:szCs w:val="28"/>
        </w:rPr>
        <w:t>На четвертом этапе</w:t>
      </w:r>
      <w:r w:rsidR="00996B13" w:rsidRPr="00996B13">
        <w:rPr>
          <w:rFonts w:ascii="Times New Roman" w:hAnsi="Times New Roman" w:cs="Times New Roman"/>
          <w:color w:val="000000"/>
          <w:sz w:val="28"/>
          <w:szCs w:val="28"/>
        </w:rPr>
        <w:t xml:space="preserve"> - </w:t>
      </w:r>
      <w:r w:rsidR="00996B13" w:rsidRPr="00996B1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процедура погашения ссуды и процентов по основному долгу.</w:t>
      </w:r>
      <w:r w:rsidR="00996B13">
        <w:rPr>
          <w:rFonts w:ascii="Verdana" w:hAnsi="Verdana"/>
          <w:color w:val="000000"/>
          <w:sz w:val="18"/>
          <w:szCs w:val="18"/>
        </w:rPr>
        <w:br/>
      </w:r>
      <w:r w:rsidRPr="00AF419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 </w:t>
      </w:r>
      <w:r w:rsidRPr="00AF419C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>Механизм кредитования</w:t>
      </w:r>
      <w:r w:rsidRPr="00AF419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включает все действия по выдаче ссуды и ее последующего погашения и представляет собой последовательную реализацию стадий кредитного процесса по планированию, предоставлению, использованию и возврата ссуды.</w:t>
      </w:r>
      <w:r>
        <w:rPr>
          <w:rFonts w:ascii="Verdana" w:hAnsi="Verdana"/>
          <w:color w:val="000000"/>
          <w:sz w:val="18"/>
          <w:szCs w:val="18"/>
        </w:rPr>
        <w:br/>
      </w:r>
      <w:r>
        <w:rPr>
          <w:rFonts w:ascii="Verdana" w:hAnsi="Verdana"/>
          <w:color w:val="000000"/>
          <w:sz w:val="18"/>
          <w:szCs w:val="18"/>
        </w:rPr>
        <w:br/>
      </w:r>
      <w:r w:rsidR="00996B13">
        <w:rPr>
          <w:rFonts w:ascii="Verdana" w:hAnsi="Verdana"/>
          <w:color w:val="000000"/>
          <w:sz w:val="18"/>
          <w:szCs w:val="18"/>
        </w:rPr>
        <w:br/>
      </w:r>
      <w:r w:rsidRPr="00AF419C">
        <w:rPr>
          <w:rFonts w:ascii="Times New Roman" w:hAnsi="Times New Roman" w:cs="Times New Roman"/>
          <w:color w:val="000000"/>
          <w:sz w:val="28"/>
          <w:szCs w:val="28"/>
          <w:u w:val="single"/>
        </w:rPr>
        <w:t>Методы кредитования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: </w:t>
      </w:r>
    </w:p>
    <w:p w14:paraId="70E7B398" w14:textId="77777777" w:rsidR="00AF419C" w:rsidRDefault="00AF419C" w:rsidP="00AF419C">
      <w:pPr>
        <w:pStyle w:val="a7"/>
        <w:spacing w:after="0" w:line="240" w:lineRule="auto"/>
        <w:ind w:left="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разовое зачисление, </w:t>
      </w:r>
    </w:p>
    <w:p w14:paraId="03E1CC8D" w14:textId="77777777" w:rsidR="00AF419C" w:rsidRDefault="00AF419C" w:rsidP="00AF419C">
      <w:pPr>
        <w:pStyle w:val="a7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- открытие кредитной линии </w:t>
      </w:r>
      <w:r w:rsidRPr="00AF419C">
        <w:rPr>
          <w:rFonts w:ascii="Times New Roman" w:hAnsi="Times New Roman" w:cs="Times New Roman"/>
          <w:sz w:val="28"/>
          <w:szCs w:val="28"/>
        </w:rPr>
        <w:t>(обязательство банка предоставлять кредит по мере необходимости. Для этого необходимо, чтобы у заемщика было постоянное поступление денежных средств на расчетный счет)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</w:p>
    <w:p w14:paraId="0870FA4B" w14:textId="77777777" w:rsidR="00AF419C" w:rsidRDefault="00AF419C" w:rsidP="00AF419C">
      <w:pPr>
        <w:pStyle w:val="a7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овердрафт</w:t>
      </w:r>
    </w:p>
    <w:p w14:paraId="713EC425" w14:textId="77777777" w:rsidR="00AA683E" w:rsidRPr="00AA683E" w:rsidRDefault="00AF419C" w:rsidP="00AA683E">
      <w:pPr>
        <w:pStyle w:val="a7"/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F419C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Овердрафт </w:t>
      </w:r>
      <w:r w:rsidRPr="00AF419C">
        <w:rPr>
          <w:rFonts w:ascii="Times New Roman" w:hAnsi="Times New Roman" w:cs="Times New Roman"/>
          <w:sz w:val="28"/>
          <w:szCs w:val="28"/>
          <w:shd w:val="clear" w:color="auto" w:fill="FFFFFF"/>
        </w:rPr>
        <w:t>— это услуга, которая позволяет списывать с расчётного счёта больше денег, чем на нём есть на момент платежа.</w:t>
      </w:r>
      <w:r w:rsidRPr="00AF419C">
        <w:rPr>
          <w:rFonts w:ascii="Times New Roman" w:hAnsi="Times New Roman" w:cs="Times New Roman"/>
          <w:sz w:val="28"/>
          <w:szCs w:val="28"/>
        </w:rPr>
        <w:t xml:space="preserve"> На погашение задолженности дают в среднем от 30 до 60</w:t>
      </w:r>
      <w:r w:rsidRPr="00AF419C">
        <w:rPr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AF419C">
        <w:rPr>
          <w:rFonts w:ascii="Times New Roman" w:hAnsi="Times New Roman" w:cs="Times New Roman"/>
          <w:sz w:val="28"/>
          <w:szCs w:val="28"/>
        </w:rPr>
        <w:t>дней.</w:t>
      </w:r>
      <w:r w:rsidRPr="00AF419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При пополнении расчётного счёта средства автоматически идут в счёт задолженности по овердрафту, пока не покроют её. Если не вернуть средства в установленный срок и вообще не платить проценты по овердрафту, банк отключит услугу.</w:t>
      </w:r>
      <w:r w:rsidR="000F491E" w:rsidRPr="00AF419C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0F491E" w:rsidRPr="00AF419C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AA683E" w:rsidRPr="00AA683E">
        <w:rPr>
          <w:rFonts w:ascii="Times New Roman" w:hAnsi="Times New Roman" w:cs="Times New Roman"/>
          <w:color w:val="000000"/>
          <w:sz w:val="28"/>
          <w:szCs w:val="28"/>
        </w:rPr>
        <w:t xml:space="preserve">     Процесс </w:t>
      </w:r>
      <w:r w:rsidR="00AA683E" w:rsidRPr="00AA683E">
        <w:rPr>
          <w:rFonts w:ascii="Times New Roman" w:hAnsi="Times New Roman" w:cs="Times New Roman"/>
          <w:b/>
          <w:bCs/>
          <w:color w:val="000000"/>
          <w:sz w:val="28"/>
          <w:szCs w:val="28"/>
        </w:rPr>
        <w:t>управления рисками в банке</w:t>
      </w:r>
      <w:r w:rsidR="00AA683E" w:rsidRPr="00AA683E">
        <w:rPr>
          <w:rFonts w:ascii="Times New Roman" w:hAnsi="Times New Roman" w:cs="Times New Roman"/>
          <w:color w:val="000000"/>
          <w:sz w:val="28"/>
          <w:szCs w:val="28"/>
        </w:rPr>
        <w:t> включает в себя: предвидение рисков, определение их вероятных размеров и последствий, разработку и реализацию мероприятий по предотвращению или минимизации связанных с ними потерь.</w:t>
      </w:r>
    </w:p>
    <w:p w14:paraId="0FF7A26D" w14:textId="77777777" w:rsidR="00D774D3" w:rsidRDefault="00AA683E" w:rsidP="00AA683E">
      <w:pPr>
        <w:pStyle w:val="a7"/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AA683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 В банках управлением рисков занимаются отдельные подразделение, которые несут ответственность за их </w:t>
      </w:r>
      <w:proofErr w:type="spellStart"/>
      <w:r w:rsidRPr="00AA683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непредотвращение</w:t>
      </w:r>
      <w:proofErr w:type="spellEnd"/>
      <w:r w:rsidRPr="00AA683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или не сокращение размеров.</w:t>
      </w:r>
    </w:p>
    <w:p w14:paraId="2A1EE120" w14:textId="77777777" w:rsidR="00AA683E" w:rsidRDefault="00AA683E" w:rsidP="00AA683E">
      <w:pPr>
        <w:pStyle w:val="a7"/>
        <w:spacing w:after="0" w:line="240" w:lineRule="auto"/>
        <w:ind w:left="0"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A683E">
        <w:rPr>
          <w:rFonts w:ascii="Times New Roman" w:hAnsi="Times New Roman" w:cs="Times New Roman"/>
          <w:color w:val="000000"/>
          <w:sz w:val="28"/>
          <w:szCs w:val="28"/>
        </w:rPr>
        <w:t>Банк должен уметь выбирать такие риски, которые он может правильно оценить и которыми способен эффективно управлять.</w:t>
      </w:r>
    </w:p>
    <w:p w14:paraId="7DAF64EF" w14:textId="77777777" w:rsidR="00AA683E" w:rsidRPr="00AA683E" w:rsidRDefault="00AA683E" w:rsidP="00AA683E">
      <w:pPr>
        <w:pStyle w:val="a7"/>
        <w:spacing w:after="0" w:line="240" w:lineRule="auto"/>
        <w:ind w:left="0" w:firstLine="708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14:paraId="4CC01CA2" w14:textId="77777777" w:rsidR="00AA683E" w:rsidRDefault="00AA683E" w:rsidP="00AA683E">
      <w:pPr>
        <w:pStyle w:val="a7"/>
        <w:spacing w:after="0" w:line="240" w:lineRule="auto"/>
        <w:ind w:left="0" w:firstLine="708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AA683E">
        <w:rPr>
          <w:rFonts w:ascii="Times New Roman" w:hAnsi="Times New Roman" w:cs="Times New Roman"/>
          <w:b/>
          <w:color w:val="000000"/>
          <w:sz w:val="28"/>
          <w:szCs w:val="28"/>
        </w:rPr>
        <w:t>Регулирующий блок</w:t>
      </w:r>
    </w:p>
    <w:p w14:paraId="01175DC7" w14:textId="77777777" w:rsidR="00AA683E" w:rsidRPr="00AA683E" w:rsidRDefault="00AA683E" w:rsidP="00AA683E">
      <w:pPr>
        <w:pStyle w:val="a7"/>
        <w:spacing w:after="0" w:line="240" w:lineRule="auto"/>
        <w:ind w:left="0" w:firstLine="708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AA683E">
        <w:rPr>
          <w:rFonts w:ascii="Times New Roman" w:hAnsi="Times New Roman" w:cs="Times New Roman"/>
          <w:b/>
          <w:color w:val="000000"/>
          <w:sz w:val="28"/>
          <w:szCs w:val="28"/>
        </w:rPr>
        <w:t>Инфраструктура кредитной системы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– это организации, службы, агентства, обеспечивающие жизнедеятельность и устойчивое функционирование кредитных организаций (коллекторские агентства, рейтинговые агентства, страховые организации)</w:t>
      </w:r>
    </w:p>
    <w:p w14:paraId="01667CE8" w14:textId="77777777" w:rsidR="00AA683E" w:rsidRDefault="00AA683E" w:rsidP="008325A4">
      <w:pPr>
        <w:pStyle w:val="a7"/>
        <w:spacing w:after="0" w:line="240" w:lineRule="auto"/>
        <w:ind w:left="0" w:firstLine="708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</w:p>
    <w:p w14:paraId="53D27E49" w14:textId="77777777" w:rsidR="00AA683E" w:rsidRDefault="00AA683E" w:rsidP="00AA683E">
      <w:pPr>
        <w:pStyle w:val="a4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AA683E">
        <w:rPr>
          <w:rStyle w:val="a9"/>
          <w:sz w:val="28"/>
          <w:szCs w:val="28"/>
        </w:rPr>
        <w:t>Кредитные санкции</w:t>
      </w:r>
      <w:r w:rsidRPr="00AA683E">
        <w:rPr>
          <w:sz w:val="28"/>
          <w:szCs w:val="28"/>
        </w:rPr>
        <w:t> — предусмотренные законодательством или </w:t>
      </w:r>
      <w:hyperlink r:id="rId13" w:tgtFrame="_blank" w:history="1">
        <w:r w:rsidRPr="00AA683E">
          <w:rPr>
            <w:rStyle w:val="a3"/>
            <w:color w:val="auto"/>
            <w:sz w:val="28"/>
            <w:szCs w:val="28"/>
            <w:u w:val="none"/>
          </w:rPr>
          <w:t>кредитным договором</w:t>
        </w:r>
      </w:hyperlink>
      <w:r w:rsidRPr="00AA683E">
        <w:rPr>
          <w:sz w:val="28"/>
          <w:szCs w:val="28"/>
        </w:rPr>
        <w:t> меры имущественного воздействия, применяемые кредитными организациями к должникам, которые нарушают </w:t>
      </w:r>
      <w:hyperlink r:id="rId14" w:tgtFrame="_blank" w:history="1">
        <w:r w:rsidRPr="00AA683E">
          <w:rPr>
            <w:rStyle w:val="a3"/>
            <w:color w:val="auto"/>
            <w:sz w:val="28"/>
            <w:szCs w:val="28"/>
            <w:u w:val="none"/>
          </w:rPr>
          <w:t>кредитную дисциплину</w:t>
        </w:r>
      </w:hyperlink>
      <w:r w:rsidRPr="00AA683E">
        <w:rPr>
          <w:sz w:val="28"/>
          <w:szCs w:val="28"/>
        </w:rPr>
        <w:t>.</w:t>
      </w:r>
    </w:p>
    <w:p w14:paraId="4D43A497" w14:textId="77777777" w:rsidR="00AA683E" w:rsidRDefault="00AA683E" w:rsidP="00AA683E">
      <w:pPr>
        <w:pStyle w:val="a4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AA683E">
        <w:rPr>
          <w:sz w:val="28"/>
          <w:szCs w:val="28"/>
        </w:rPr>
        <w:t xml:space="preserve">Существую различные </w:t>
      </w:r>
      <w:r w:rsidRPr="00AA683E">
        <w:rPr>
          <w:sz w:val="28"/>
          <w:szCs w:val="28"/>
          <w:u w:val="single"/>
        </w:rPr>
        <w:t>виды кредитных санкций</w:t>
      </w:r>
      <w:r w:rsidRPr="00AA683E">
        <w:rPr>
          <w:sz w:val="28"/>
          <w:szCs w:val="28"/>
        </w:rPr>
        <w:t>:</w:t>
      </w:r>
    </w:p>
    <w:p w14:paraId="370E13A4" w14:textId="77777777" w:rsidR="00AA683E" w:rsidRPr="00AA683E" w:rsidRDefault="00AA683E" w:rsidP="00AA683E">
      <w:pPr>
        <w:pStyle w:val="a4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 </w:t>
      </w:r>
      <w:r w:rsidRPr="00AA683E">
        <w:rPr>
          <w:sz w:val="28"/>
          <w:szCs w:val="28"/>
        </w:rPr>
        <w:t>повышение процентных ставок за кредит;</w:t>
      </w:r>
    </w:p>
    <w:p w14:paraId="32144BCD" w14:textId="77777777" w:rsidR="00AA683E" w:rsidRPr="00AA683E" w:rsidRDefault="00AA683E" w:rsidP="00AA683E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</w:t>
      </w:r>
      <w:r w:rsidRPr="00AA683E">
        <w:rPr>
          <w:rFonts w:ascii="Times New Roman" w:hAnsi="Times New Roman" w:cs="Times New Roman"/>
          <w:sz w:val="28"/>
          <w:szCs w:val="28"/>
        </w:rPr>
        <w:t>полное или частичное прекращение выдачи кредитов;</w:t>
      </w:r>
    </w:p>
    <w:p w14:paraId="4FACCD6A" w14:textId="77777777" w:rsidR="00AA683E" w:rsidRPr="00AA683E" w:rsidRDefault="00AA683E" w:rsidP="00AA683E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3) </w:t>
      </w:r>
      <w:r w:rsidRPr="00AA683E">
        <w:rPr>
          <w:rFonts w:ascii="Times New Roman" w:hAnsi="Times New Roman" w:cs="Times New Roman"/>
          <w:sz w:val="28"/>
          <w:szCs w:val="28"/>
        </w:rPr>
        <w:t>досрочное взыскание ссуд;</w:t>
      </w:r>
    </w:p>
    <w:p w14:paraId="33514276" w14:textId="77777777" w:rsidR="00AA683E" w:rsidRPr="00AA683E" w:rsidRDefault="00AA683E" w:rsidP="00AA683E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4) </w:t>
      </w:r>
      <w:r w:rsidRPr="00AA683E">
        <w:rPr>
          <w:rFonts w:ascii="Times New Roman" w:hAnsi="Times New Roman" w:cs="Times New Roman"/>
          <w:sz w:val="28"/>
          <w:szCs w:val="28"/>
        </w:rPr>
        <w:t>перевод на </w:t>
      </w:r>
      <w:hyperlink r:id="rId15" w:tgtFrame="_blank" w:history="1">
        <w:r w:rsidRPr="00AA683E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особый режим кредитования</w:t>
        </w:r>
      </w:hyperlink>
      <w:r w:rsidRPr="00AA683E">
        <w:rPr>
          <w:rFonts w:ascii="Times New Roman" w:hAnsi="Times New Roman" w:cs="Times New Roman"/>
          <w:sz w:val="28"/>
          <w:szCs w:val="28"/>
        </w:rPr>
        <w:t>;</w:t>
      </w:r>
    </w:p>
    <w:p w14:paraId="4F6F725F" w14:textId="77777777" w:rsidR="00AA683E" w:rsidRPr="00AA683E" w:rsidRDefault="00AA683E" w:rsidP="00AA683E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5) </w:t>
      </w:r>
      <w:r w:rsidRPr="00AA683E">
        <w:rPr>
          <w:rFonts w:ascii="Times New Roman" w:hAnsi="Times New Roman" w:cs="Times New Roman"/>
          <w:sz w:val="28"/>
          <w:szCs w:val="28"/>
        </w:rPr>
        <w:t>взыскание просроченных платежей в бесспорном порядке;</w:t>
      </w:r>
    </w:p>
    <w:p w14:paraId="0183879F" w14:textId="77777777" w:rsidR="00AA683E" w:rsidRDefault="00AA683E" w:rsidP="00AA683E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6) </w:t>
      </w:r>
      <w:r w:rsidRPr="00AA683E">
        <w:rPr>
          <w:rFonts w:ascii="Times New Roman" w:hAnsi="Times New Roman" w:cs="Times New Roman"/>
          <w:sz w:val="28"/>
          <w:szCs w:val="28"/>
        </w:rPr>
        <w:t>принудительная продажа предмета </w:t>
      </w:r>
      <w:hyperlink r:id="rId16" w:tgtFrame="_blank" w:history="1">
        <w:r w:rsidRPr="00AA683E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залога</w:t>
        </w:r>
      </w:hyperlink>
      <w:r w:rsidRPr="00AA683E">
        <w:rPr>
          <w:rFonts w:ascii="Times New Roman" w:hAnsi="Times New Roman" w:cs="Times New Roman"/>
          <w:sz w:val="28"/>
          <w:szCs w:val="28"/>
        </w:rPr>
        <w:t>, который выступает в качестве обеспечения по кредиту и др.</w:t>
      </w:r>
    </w:p>
    <w:p w14:paraId="2DF6A1D3" w14:textId="77777777" w:rsidR="00AC0121" w:rsidRPr="00AA683E" w:rsidRDefault="00AC0121" w:rsidP="00AA683E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4E6A287C" w14:textId="35E1BFB2" w:rsidR="00AC0121" w:rsidRDefault="00AC0121" w:rsidP="008325A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AC0121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</w:rPr>
        <w:t>Наиболее распространенным является случай, когда заемщик допускает просрочку в погашении кредита, процентов или вовсе прекращает платежи. Кредитор первым делом начисляет предусмотренные договором штрафы и пени. Это должно стать серьезным сигналом недобросовестному клиенту. Такие действия ему говорят, что в случае, если нарушения не будут устранены, то последуют более жесткие меры, например, повышение процентной ставки. Это может существенно увеличить сумму долга.</w:t>
      </w:r>
      <w:bookmarkStart w:id="0" w:name="_GoBack"/>
      <w:bookmarkEnd w:id="0"/>
    </w:p>
    <w:sectPr w:rsidR="00AC0121" w:rsidSect="00891CA7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5B66A22"/>
    <w:multiLevelType w:val="hybridMultilevel"/>
    <w:tmpl w:val="1278CF9A"/>
    <w:lvl w:ilvl="0" w:tplc="2CE4AFBA">
      <w:start w:val="1"/>
      <w:numFmt w:val="decimal"/>
      <w:lvlText w:val="%1)"/>
      <w:lvlJc w:val="left"/>
      <w:pPr>
        <w:ind w:left="1233" w:hanging="5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43EA2132"/>
    <w:multiLevelType w:val="hybridMultilevel"/>
    <w:tmpl w:val="AABEDEE0"/>
    <w:lvl w:ilvl="0" w:tplc="B68C893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44FC2E19"/>
    <w:multiLevelType w:val="multilevel"/>
    <w:tmpl w:val="EE02538E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Theme="minorHAnsi" w:hAnsi="Times New Roman" w:cs="Times New Roman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6F136C03"/>
    <w:multiLevelType w:val="hybridMultilevel"/>
    <w:tmpl w:val="A510F196"/>
    <w:lvl w:ilvl="0" w:tplc="B68C893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7DDD5693"/>
    <w:multiLevelType w:val="hybridMultilevel"/>
    <w:tmpl w:val="AABEDEE0"/>
    <w:lvl w:ilvl="0" w:tplc="B68C893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575DE"/>
    <w:rsid w:val="0002096B"/>
    <w:rsid w:val="000A3ECF"/>
    <w:rsid w:val="000F491E"/>
    <w:rsid w:val="0011027B"/>
    <w:rsid w:val="00310490"/>
    <w:rsid w:val="00403800"/>
    <w:rsid w:val="004575DE"/>
    <w:rsid w:val="00804A98"/>
    <w:rsid w:val="008064EB"/>
    <w:rsid w:val="008325A4"/>
    <w:rsid w:val="00891CA7"/>
    <w:rsid w:val="0094083A"/>
    <w:rsid w:val="00986C95"/>
    <w:rsid w:val="00996B13"/>
    <w:rsid w:val="00AA683E"/>
    <w:rsid w:val="00AC0121"/>
    <w:rsid w:val="00AF419C"/>
    <w:rsid w:val="00C561CF"/>
    <w:rsid w:val="00D774D3"/>
    <w:rsid w:val="00E21BBF"/>
    <w:rsid w:val="00E84481"/>
    <w:rsid w:val="00ED0BD2"/>
    <w:rsid w:val="00EE6798"/>
    <w:rsid w:val="00FB38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2C77B9"/>
  <w15:chartTrackingRefBased/>
  <w15:docId w15:val="{D511B930-F27B-4E81-B37B-422F1E5D2E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891CA7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C0121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891CA7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customStyle="1" w:styleId="note">
    <w:name w:val="note"/>
    <w:basedOn w:val="a"/>
    <w:rsid w:val="00891CA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891CA7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891CA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986C9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986C95"/>
    <w:rPr>
      <w:rFonts w:ascii="Segoe UI" w:hAnsi="Segoe UI" w:cs="Segoe UI"/>
      <w:sz w:val="18"/>
      <w:szCs w:val="18"/>
    </w:rPr>
  </w:style>
  <w:style w:type="paragraph" w:styleId="a7">
    <w:name w:val="List Paragraph"/>
    <w:basedOn w:val="a"/>
    <w:uiPriority w:val="34"/>
    <w:qFormat/>
    <w:rsid w:val="00804A98"/>
    <w:pPr>
      <w:ind w:left="720"/>
      <w:contextualSpacing/>
    </w:pPr>
  </w:style>
  <w:style w:type="table" w:styleId="a8">
    <w:name w:val="Table Grid"/>
    <w:basedOn w:val="a1"/>
    <w:uiPriority w:val="39"/>
    <w:rsid w:val="00804A9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Strong"/>
    <w:basedOn w:val="a0"/>
    <w:uiPriority w:val="22"/>
    <w:qFormat/>
    <w:rsid w:val="00FB3864"/>
    <w:rPr>
      <w:b/>
      <w:bCs/>
    </w:rPr>
  </w:style>
  <w:style w:type="character" w:customStyle="1" w:styleId="40">
    <w:name w:val="Заголовок 4 Знак"/>
    <w:basedOn w:val="a0"/>
    <w:link w:val="4"/>
    <w:uiPriority w:val="9"/>
    <w:semiHidden/>
    <w:rsid w:val="00AC0121"/>
    <w:rPr>
      <w:rFonts w:asciiTheme="majorHAnsi" w:eastAsiaTheme="majorEastAsia" w:hAnsiTheme="majorHAnsi" w:cstheme="majorBidi"/>
      <w:i/>
      <w:iCs/>
      <w:color w:val="2E74B5" w:themeColor="accent1" w:themeShade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6955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10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37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yperlink" Target="https://discovered.com.ua/glossary/kreditnyj-dogovor/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s://discovered.com.ua/glossary/zalog/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discovered.com.ua/banks/principy-bankovskogo-kreditovaniya/" TargetMode="External"/><Relationship Id="rId11" Type="http://schemas.openxmlformats.org/officeDocument/2006/relationships/image" Target="media/image5.png"/><Relationship Id="rId5" Type="http://schemas.openxmlformats.org/officeDocument/2006/relationships/hyperlink" Target="https://discovered.com.ua/glossary/strategiya/" TargetMode="External"/><Relationship Id="rId15" Type="http://schemas.openxmlformats.org/officeDocument/2006/relationships/hyperlink" Target="https://discovered.com.ua/glossary/rezhim-kreditovaniya/" TargetMode="Externa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hyperlink" Target="https://discovered.com.ua/glossary/kreditnaya-disciplina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1</Pages>
  <Words>1351</Words>
  <Characters>7703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9036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user1</cp:lastModifiedBy>
  <cp:revision>12</cp:revision>
  <cp:lastPrinted>2020-01-05T05:00:00Z</cp:lastPrinted>
  <dcterms:created xsi:type="dcterms:W3CDTF">2020-01-26T08:48:00Z</dcterms:created>
  <dcterms:modified xsi:type="dcterms:W3CDTF">2021-01-30T11:49:00Z</dcterms:modified>
</cp:coreProperties>
</file>